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55C" w:rsidRPr="0035755C" w:rsidRDefault="0035755C" w:rsidP="003575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требованиях по обеспечению безопасности детских игровых и спортивных площадок</w:t>
      </w:r>
    </w:p>
    <w:p w:rsid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и спортивные площадки во дворах жилых домов, в детских садах и школах - излюбленное место развлечения детей всех возрастов.</w:t>
      </w: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Однако в последнее время в средствах массовой информации всё чаще появляются сообщения о </w:t>
      </w:r>
      <w:proofErr w:type="spellStart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травмировании</w:t>
      </w:r>
      <w:proofErr w:type="spellEnd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на таких площадках, батутах, аттракционах, каруселях и иных развлекательных объектах. Большинство несчастных случаев являются результатом небезопасной конструкции оборудования, плохой организации его эксплуатации и отсутствия контроля со стороны ответственных лиц.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нормативные требования к безопасности игрового оборудования на детских площадках определены в 14 государственных стандартах. Следовательно, полный перечень требований достаточно обширен. Приведу в качестве примера некоторые из них.</w:t>
      </w: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Поскольку уровень технической оснащённости детских игровых площадок различен, законом предусмотрены особые нормативы как по оборудованию площадок в целом, так и по проектированию, установке и эксплуатации механизированных аттракционов и других развлекательных конструкций.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 требование к детской игровой площадке и всем видам оборудования на ней - обеспечение максимальной безопасности ребёнка, минимизация возможности несчастного случая, получения травмы или увечья.</w:t>
      </w:r>
    </w:p>
    <w:p w:rsid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должно быть на детской площадке?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у каждой игровой площадки должен быть паспорт безопасности - эксплуатационный документ, определяющий правила эксплуатации оборудования и отражающий сведения, удостоверяющие гарантированные изготовителем значения основных параметров и характеристик (свойств) оборудования, гарантии и сведения о его эксплуатации в течение назначенного срока службы.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на детской игровой площадке должна быть размещена информация в виде таблички (пиктограммы), содержащая: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правила пользования оборудованием и сведения о возрастных группах (включая ограничения по росту и весу);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 службы спасения, скорой помощи;</w:t>
      </w: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номера телефонов </w:t>
      </w:r>
      <w:proofErr w:type="spellStart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эксплуатанта</w:t>
      </w:r>
      <w:proofErr w:type="spellEnd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которым следует обращаться в случае неисправности или поломки оборудования.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Конструкция оборудования площадки должна иметь оснащение перилами и ограждениями, препятствующими падению детей, а также не должна допускать </w:t>
      </w:r>
      <w:proofErr w:type="spellStart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застревание</w:t>
      </w:r>
      <w:proofErr w:type="spellEnd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тела, частей тела или одежды ребенка.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Поверхности платформ, проходов, трапов и лестниц игрового оборудования должны исключать скольжение при любых погодных условиях.</w:t>
      </w: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Ответственность за обеспечение безопасного функционирования детской игровой площадки несёт её </w:t>
      </w:r>
      <w:proofErr w:type="spellStart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</w:t>
      </w:r>
      <w:proofErr w:type="spellEnd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общество, организация, </w:t>
      </w: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корпорация, объединение или частное лицо с соответствующими полномочиями и ответственностью за эксплуатацию оборудования. </w:t>
      </w:r>
    </w:p>
    <w:p w:rsid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зависимости от собственника и местоположения детской площадки </w:t>
      </w:r>
      <w:proofErr w:type="spellStart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эксплуатантом</w:t>
      </w:r>
      <w:proofErr w:type="spellEnd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 администрация муниципалитета, организация, осуществляющая управление многоквартирным жилым домом, администрация образовательного учреждения и др.</w:t>
      </w:r>
    </w:p>
    <w:p w:rsid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нарушение такими лицами требований технических регламентов при монтаже и эксплуатации детских игровых площадок предусмотрена ст. 14.43 Кодекса Российской Федерации об административных правонарушениях (нарушение изготовителем, исполнителем (лицом, выполняющим функции иностранного изготовителя), продавцом требований технических регламентов).</w:t>
      </w:r>
    </w:p>
    <w:p w:rsid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Наказание за совершение указанного правонарушения предусмотрено в виде административного штрафа для граждан в размере от 1 тыс. до 2 тыс. рублей; для должностных лиц - от 10 тыс. до 20 тыс. рублей; для индивидуальных предпринимателей - от 20 тыс. до 30 тыс. рублей, для юридических лиц - от 100 тыс. до 300 тыс. рублей.</w:t>
      </w:r>
      <w:proofErr w:type="gramEnd"/>
    </w:p>
    <w:p w:rsid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нарушение требований государственных стандартов при эксплуатации детских площадок повлекло причинение вреда жизни или здоровью граждан, либо угрозу его причинения, виновное лицо ждёт более строгое наказание - в виде штрафа для граждан в размере от 2 тыс. до 4 тыс. рублей, для должностных лиц - от 20 тыс. до 30 тыс. рублей, для индивидуальных предпринимателей от 30 тыс. до 40 тыс. рублей</w:t>
      </w:r>
      <w:proofErr w:type="gramEnd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юридических лиц - от 300 тыс. до 600 тыс. рублей. При этом санкция статьи предусматривает возможность конфискации предметов административного правонарушения. </w:t>
      </w:r>
    </w:p>
    <w:p w:rsidR="0035755C" w:rsidRPr="0035755C" w:rsidRDefault="0035755C" w:rsidP="0035755C">
      <w:pPr>
        <w:spacing w:before="100" w:beforeAutospacing="1" w:after="100" w:afterAutospacing="1" w:line="240" w:lineRule="auto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 в случае, если ненадлежащее исполнение обязанности по обеспечению безопасной эксплуатации игровой площадки повлекло причинение тяжкого вреда здоровью или смерть человека, виновное лицо будет привлечено к уголовной ответственности, предусмотренной ч. </w:t>
      </w:r>
      <w:proofErr w:type="gramStart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>2 ст. 293 Уголовного кодекса РФ (халатность) в виде принудительных работ на срок до 5 лет с лишением права занимать определенные должности или заниматься определенной деятельностью на срок</w:t>
      </w:r>
      <w:proofErr w:type="gramEnd"/>
      <w:r w:rsidRPr="003575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3 лет или без такового либо лишением свободы на срок до 5 лет с лишением права занимать определенные должности или заниматься определенной деятельностью на срок до 3 лет или без такового.</w:t>
      </w:r>
    </w:p>
    <w:p w:rsidR="0035755C" w:rsidRPr="00546F09" w:rsidRDefault="0035755C" w:rsidP="0035755C">
      <w:pPr>
        <w:pStyle w:val="a3"/>
        <w:contextualSpacing/>
        <w:jc w:val="both"/>
        <w:rPr>
          <w:sz w:val="28"/>
          <w:szCs w:val="28"/>
        </w:rPr>
      </w:pPr>
      <w:r w:rsidRPr="00546F09">
        <w:rPr>
          <w:sz w:val="28"/>
          <w:szCs w:val="28"/>
        </w:rPr>
        <w:t xml:space="preserve">Помощник прокурора Бахчисарайского района                   И.Н. </w:t>
      </w:r>
      <w:proofErr w:type="gramStart"/>
      <w:r w:rsidRPr="00546F09">
        <w:rPr>
          <w:sz w:val="28"/>
          <w:szCs w:val="28"/>
        </w:rPr>
        <w:t>Монастырская</w:t>
      </w:r>
      <w:proofErr w:type="gramEnd"/>
    </w:p>
    <w:p w:rsidR="00746984" w:rsidRDefault="00746984"/>
    <w:sectPr w:rsidR="0074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40D"/>
    <w:rsid w:val="0035755C"/>
    <w:rsid w:val="0065640D"/>
    <w:rsid w:val="0074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728</Words>
  <Characters>4151</Characters>
  <Application>Microsoft Office Word</Application>
  <DocSecurity>0</DocSecurity>
  <Lines>34</Lines>
  <Paragraphs>9</Paragraphs>
  <ScaleCrop>false</ScaleCrop>
  <Company/>
  <LinksUpToDate>false</LinksUpToDate>
  <CharactersWithSpaces>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В. Миронец</dc:creator>
  <cp:keywords/>
  <dc:description/>
  <cp:lastModifiedBy>Виктория В. Миронец</cp:lastModifiedBy>
  <cp:revision>2</cp:revision>
  <dcterms:created xsi:type="dcterms:W3CDTF">2018-11-13T13:15:00Z</dcterms:created>
  <dcterms:modified xsi:type="dcterms:W3CDTF">2018-11-13T13:18:00Z</dcterms:modified>
</cp:coreProperties>
</file>